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9FE" w:rsidRDefault="00780D90">
      <w:pPr>
        <w:rPr>
          <w:rFonts w:ascii="Times New Roman" w:hAnsi="Times New Roman" w:cs="Times New Roman"/>
          <w:b/>
        </w:rPr>
      </w:pPr>
      <w:r w:rsidRPr="00780D90">
        <w:rPr>
          <w:rFonts w:ascii="Times New Roman" w:hAnsi="Times New Roman" w:cs="Times New Roman"/>
          <w:b/>
        </w:rPr>
        <w:t>Farr &amp; Glausser on Locke</w:t>
      </w:r>
    </w:p>
    <w:p w:rsidR="00780D90" w:rsidRDefault="00780D90" w:rsidP="00780D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Major argument</w:t>
      </w:r>
    </w:p>
    <w:p w:rsidR="00780D90" w:rsidRDefault="00780D90" w:rsidP="00780D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his book- </w:t>
      </w:r>
      <w:r w:rsidRPr="00780D90">
        <w:rPr>
          <w:rFonts w:ascii="Times New Roman" w:hAnsi="Times New Roman" w:cs="Times New Roman"/>
          <w:i/>
        </w:rPr>
        <w:t>Two Treaties of Government</w:t>
      </w:r>
      <w:r>
        <w:rPr>
          <w:rFonts w:ascii="Times New Roman" w:hAnsi="Times New Roman" w:cs="Times New Roman"/>
        </w:rPr>
        <w:t xml:space="preserve">- Locke (1824) argues that slavery is highly offensive and also miserable an Estate of Man. Therefore, slavery is very directly opposite to the abundant </w:t>
      </w:r>
      <w:r w:rsidR="002C1BC3">
        <w:rPr>
          <w:rFonts w:ascii="Times New Roman" w:hAnsi="Times New Roman" w:cs="Times New Roman"/>
        </w:rPr>
        <w:t xml:space="preserve">courage and temper of the nation. As a result, slavery remains hard to imagine </w:t>
      </w:r>
      <w:r w:rsidR="003F1B08">
        <w:rPr>
          <w:rFonts w:ascii="Times New Roman" w:hAnsi="Times New Roman" w:cs="Times New Roman"/>
        </w:rPr>
        <w:t>that Locke</w:t>
      </w:r>
      <w:r w:rsidR="002C1BC3">
        <w:rPr>
          <w:rFonts w:ascii="Times New Roman" w:hAnsi="Times New Roman" w:cs="Times New Roman"/>
        </w:rPr>
        <w:t xml:space="preserve"> should ask</w:t>
      </w:r>
      <w:r w:rsidR="003F1B08">
        <w:rPr>
          <w:rFonts w:ascii="Times New Roman" w:hAnsi="Times New Roman" w:cs="Times New Roman"/>
        </w:rPr>
        <w:t xml:space="preserve"> for it. </w:t>
      </w:r>
      <w:r w:rsidR="007F1CF0">
        <w:rPr>
          <w:rFonts w:ascii="Times New Roman" w:hAnsi="Times New Roman" w:cs="Times New Roman"/>
        </w:rPr>
        <w:t xml:space="preserve">However, Farr (2008) and Glausser (1990) believe that Locke, who was a self-styled liberty lover, was not on his senses when he pleaded for slavery. Ever since Locke made such a plead, his admirers have felt embarrassed. Locke tried to legitimize slavery </w:t>
      </w:r>
      <w:r w:rsidR="00C76A03">
        <w:rPr>
          <w:rFonts w:ascii="Times New Roman" w:hAnsi="Times New Roman" w:cs="Times New Roman"/>
          <w:noProof/>
        </w:rPr>
        <w:t>by</w:t>
      </w:r>
      <w:r w:rsidR="007F1CF0">
        <w:rPr>
          <w:rFonts w:ascii="Times New Roman" w:hAnsi="Times New Roman" w:cs="Times New Roman"/>
        </w:rPr>
        <w:t xml:space="preserve"> presenting it as a kind of punishing those who commit crimes where no justice system or a central political governance existed. According to Locke, if an assault victim was to be subjected to take the life of his attacker during self-defense, the same victim was also to be subjected to take the liberty of his attacker as well. Therefore, Locke insisted that slavery was to be permitted as a kind of penal servitude. </w:t>
      </w:r>
      <w:r w:rsidR="00CB55DA">
        <w:rPr>
          <w:rFonts w:ascii="Times New Roman" w:hAnsi="Times New Roman" w:cs="Times New Roman"/>
        </w:rPr>
        <w:t xml:space="preserve">On the contrary, </w:t>
      </w:r>
      <w:r w:rsidR="00CB55DA" w:rsidRPr="00C76A03">
        <w:rPr>
          <w:rFonts w:ascii="Times New Roman" w:hAnsi="Times New Roman" w:cs="Times New Roman"/>
          <w:noProof/>
        </w:rPr>
        <w:t>Farr and</w:t>
      </w:r>
      <w:r w:rsidR="00CB55DA">
        <w:rPr>
          <w:rFonts w:ascii="Times New Roman" w:hAnsi="Times New Roman" w:cs="Times New Roman"/>
        </w:rPr>
        <w:t xml:space="preserve"> Glausser do not agree with Locke since when such a slavery defense is applied to the current world, there </w:t>
      </w:r>
      <w:r w:rsidR="00CB55DA" w:rsidRPr="00C76A03">
        <w:rPr>
          <w:rFonts w:ascii="Times New Roman" w:hAnsi="Times New Roman" w:cs="Times New Roman"/>
          <w:noProof/>
        </w:rPr>
        <w:t>emerge</w:t>
      </w:r>
      <w:r w:rsidR="00CB55DA">
        <w:rPr>
          <w:rFonts w:ascii="Times New Roman" w:hAnsi="Times New Roman" w:cs="Times New Roman"/>
        </w:rPr>
        <w:t xml:space="preserve"> hermeneutical issues followed by racism charges. </w:t>
      </w:r>
    </w:p>
    <w:p w:rsidR="00CB55DA" w:rsidRDefault="00CB55DA" w:rsidP="00CB55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B55DA">
        <w:rPr>
          <w:rFonts w:ascii="Times New Roman" w:hAnsi="Times New Roman" w:cs="Times New Roman"/>
          <w:b/>
        </w:rPr>
        <w:t>Critique of Farr &amp; Glausser</w:t>
      </w:r>
    </w:p>
    <w:p w:rsidR="00CB55DA" w:rsidRDefault="006506E2" w:rsidP="00CB55DA">
      <w:pPr>
        <w:rPr>
          <w:rFonts w:ascii="Times New Roman" w:hAnsi="Times New Roman" w:cs="Times New Roman"/>
        </w:rPr>
      </w:pPr>
      <w:r w:rsidRPr="00C76A03">
        <w:rPr>
          <w:rFonts w:ascii="Times New Roman" w:hAnsi="Times New Roman" w:cs="Times New Roman"/>
          <w:noProof/>
        </w:rPr>
        <w:t>Farr and</w:t>
      </w:r>
      <w:r>
        <w:rPr>
          <w:rFonts w:ascii="Times New Roman" w:hAnsi="Times New Roman" w:cs="Times New Roman"/>
        </w:rPr>
        <w:t xml:space="preserve"> Glausser argument that the slavery defense by Locke results to hermeneutical issues when applied </w:t>
      </w:r>
      <w:r w:rsidR="00C76A03">
        <w:rPr>
          <w:rFonts w:ascii="Times New Roman" w:hAnsi="Times New Roman" w:cs="Times New Roman"/>
          <w:noProof/>
        </w:rPr>
        <w:t>are</w:t>
      </w:r>
      <w:r>
        <w:rPr>
          <w:rFonts w:ascii="Times New Roman" w:hAnsi="Times New Roman" w:cs="Times New Roman"/>
        </w:rPr>
        <w:t xml:space="preserve"> contradicted by Locke’s argument that slavery should be legitimized as a kind of punishment. As a matter of fact, Locke applied the Grotian natural law when developing a just-war slavery theory. Locke rigidly restricted such a theory, something that led the theory not to be applied in America. However, Locke deserved the </w:t>
      </w:r>
      <w:r w:rsidRPr="00C76A03">
        <w:rPr>
          <w:rFonts w:ascii="Times New Roman" w:hAnsi="Times New Roman" w:cs="Times New Roman"/>
          <w:noProof/>
        </w:rPr>
        <w:t>tit</w:t>
      </w:r>
      <w:bookmarkStart w:id="0" w:name="_GoBack"/>
      <w:bookmarkEnd w:id="0"/>
      <w:r w:rsidRPr="00C76A03">
        <w:rPr>
          <w:rFonts w:ascii="Times New Roman" w:hAnsi="Times New Roman" w:cs="Times New Roman"/>
          <w:noProof/>
        </w:rPr>
        <w:t>le</w:t>
      </w:r>
      <w:r>
        <w:rPr>
          <w:rFonts w:ascii="Times New Roman" w:hAnsi="Times New Roman" w:cs="Times New Roman"/>
        </w:rPr>
        <w:t xml:space="preserve"> “racist”, because he introduced a racial doctrine that justified slavery. </w:t>
      </w:r>
    </w:p>
    <w:p w:rsidR="006506E2" w:rsidRDefault="006506E2" w:rsidP="006506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506E2">
        <w:rPr>
          <w:rFonts w:ascii="Times New Roman" w:hAnsi="Times New Roman" w:cs="Times New Roman"/>
          <w:b/>
        </w:rPr>
        <w:t>Intellectual significance</w:t>
      </w:r>
    </w:p>
    <w:p w:rsidR="006506E2" w:rsidRDefault="006506E2" w:rsidP="006506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Locke was very engaged in </w:t>
      </w:r>
      <w:r w:rsidR="00C76A03">
        <w:rPr>
          <w:rFonts w:ascii="Times New Roman" w:hAnsi="Times New Roman" w:cs="Times New Roman"/>
        </w:rPr>
        <w:t xml:space="preserve">the </w:t>
      </w:r>
      <w:r w:rsidRPr="00C76A03">
        <w:rPr>
          <w:rFonts w:ascii="Times New Roman" w:hAnsi="Times New Roman" w:cs="Times New Roman"/>
          <w:noProof/>
        </w:rPr>
        <w:t>slave</w:t>
      </w:r>
      <w:r>
        <w:rPr>
          <w:rFonts w:ascii="Times New Roman" w:hAnsi="Times New Roman" w:cs="Times New Roman"/>
        </w:rPr>
        <w:t xml:space="preserve"> trade, from his administrative supervision in the colonial activities in England and also in his investments. </w:t>
      </w:r>
      <w:r w:rsidR="00C76A03">
        <w:rPr>
          <w:rFonts w:ascii="Times New Roman" w:hAnsi="Times New Roman" w:cs="Times New Roman"/>
        </w:rPr>
        <w:t xml:space="preserve">However, the trial to reconcile such involvement into slavery trade with his liberal freedom’s philosophical reputation still has a long history. Such history immediately starts after the </w:t>
      </w:r>
      <w:r w:rsidR="00C76A03" w:rsidRPr="00C76A03">
        <w:rPr>
          <w:rFonts w:ascii="Times New Roman" w:hAnsi="Times New Roman" w:cs="Times New Roman"/>
          <w:noProof/>
        </w:rPr>
        <w:t>slave</w:t>
      </w:r>
      <w:r w:rsidR="00C76A03">
        <w:rPr>
          <w:rFonts w:ascii="Times New Roman" w:hAnsi="Times New Roman" w:cs="Times New Roman"/>
        </w:rPr>
        <w:t xml:space="preserve"> trade abolition; therefore, the history is not simply dismissed as a product of the current fashion of the so-called political correctness. </w:t>
      </w:r>
    </w:p>
    <w:p w:rsidR="00C76A03" w:rsidRDefault="00C76A03" w:rsidP="00C76A03">
      <w:pPr>
        <w:jc w:val="center"/>
        <w:rPr>
          <w:rFonts w:ascii="Times New Roman" w:hAnsi="Times New Roman" w:cs="Times New Roman"/>
          <w:b/>
        </w:rPr>
      </w:pPr>
      <w:r w:rsidRPr="00C76A03">
        <w:rPr>
          <w:rFonts w:ascii="Times New Roman" w:hAnsi="Times New Roman" w:cs="Times New Roman"/>
          <w:b/>
        </w:rPr>
        <w:t>References</w:t>
      </w:r>
    </w:p>
    <w:p w:rsidR="00C76A03" w:rsidRPr="00C76A03" w:rsidRDefault="00C76A03" w:rsidP="00C76A03">
      <w:pPr>
        <w:ind w:left="720" w:hanging="7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76A03">
        <w:rPr>
          <w:rFonts w:ascii="Times New Roman" w:hAnsi="Times New Roman" w:cs="Times New Roman"/>
          <w:color w:val="000000" w:themeColor="text1"/>
          <w:shd w:val="clear" w:color="auto" w:fill="FFFFFF"/>
        </w:rPr>
        <w:t>Farr, J. (2008), “Locke, Natural Law and New World Slavery”, Political Theory, 36: May 6, pp. 495-522.</w:t>
      </w:r>
    </w:p>
    <w:p w:rsidR="00C76A03" w:rsidRPr="00C76A03" w:rsidRDefault="00C76A03" w:rsidP="00C76A03">
      <w:pPr>
        <w:ind w:left="720" w:hanging="7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76A03">
        <w:rPr>
          <w:rFonts w:ascii="Times New Roman" w:hAnsi="Times New Roman" w:cs="Times New Roman"/>
          <w:color w:val="000000" w:themeColor="text1"/>
          <w:shd w:val="clear" w:color="auto" w:fill="FFFFFF"/>
        </w:rPr>
        <w:t>Glausser, W. (1990), “Three Approaches to Locke and the Slave Trade”, Journal of the History of Ideas, Vol. 51, No. 2, Apr. - Jun., pp. 199-221.</w:t>
      </w:r>
    </w:p>
    <w:p w:rsidR="00C76A03" w:rsidRPr="00C76A03" w:rsidRDefault="00C76A03" w:rsidP="00C76A03">
      <w:pPr>
        <w:ind w:left="720" w:hanging="720"/>
        <w:rPr>
          <w:rFonts w:ascii="Times New Roman" w:hAnsi="Times New Roman" w:cs="Times New Roman"/>
          <w:b/>
          <w:color w:val="000000" w:themeColor="text1"/>
        </w:rPr>
      </w:pPr>
      <w:r w:rsidRPr="00C76A03">
        <w:rPr>
          <w:rFonts w:ascii="Times New Roman" w:hAnsi="Times New Roman" w:cs="Times New Roman"/>
          <w:color w:val="000000" w:themeColor="text1"/>
          <w:shd w:val="clear" w:color="auto" w:fill="FFFFFF"/>
        </w:rPr>
        <w:t>Locke, J. (1824). Works of John Locke in nine volumes. Londres: Rivington.</w:t>
      </w:r>
    </w:p>
    <w:sectPr w:rsidR="00C76A03" w:rsidRPr="00C76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36FAF"/>
    <w:multiLevelType w:val="hybridMultilevel"/>
    <w:tmpl w:val="98E89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zMjAwMTS2NLU0sbBQ0lEKTi0uzszPAykwrAUAcqpobCwAAAA="/>
  </w:docVars>
  <w:rsids>
    <w:rsidRoot w:val="00780D90"/>
    <w:rsid w:val="002C1BC3"/>
    <w:rsid w:val="003F1B08"/>
    <w:rsid w:val="006506E2"/>
    <w:rsid w:val="00780D90"/>
    <w:rsid w:val="007F1CF0"/>
    <w:rsid w:val="00C76A03"/>
    <w:rsid w:val="00CB55DA"/>
    <w:rsid w:val="00E6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8215"/>
  <w15:chartTrackingRefBased/>
  <w15:docId w15:val="{140AB16A-AC0C-4B7B-B56F-0B1C2DB7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2</cp:revision>
  <dcterms:created xsi:type="dcterms:W3CDTF">2018-10-10T04:40:00Z</dcterms:created>
  <dcterms:modified xsi:type="dcterms:W3CDTF">2018-10-10T05:37:00Z</dcterms:modified>
</cp:coreProperties>
</file>